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42" w:rsidRDefault="00043442" w:rsidP="00043442">
      <w:pPr>
        <w:jc w:val="center"/>
        <w:rPr>
          <w:rFonts w:ascii="楷体_GB2312" w:eastAsia="楷体_GB2312"/>
          <w:b/>
          <w:sz w:val="48"/>
          <w:szCs w:val="48"/>
        </w:rPr>
      </w:pPr>
    </w:p>
    <w:p w:rsidR="00043442" w:rsidRDefault="00043442" w:rsidP="00043442">
      <w:pPr>
        <w:jc w:val="center"/>
        <w:rPr>
          <w:rFonts w:ascii="楷体_GB2312" w:eastAsia="楷体_GB2312"/>
          <w:b/>
          <w:sz w:val="48"/>
          <w:szCs w:val="48"/>
        </w:rPr>
      </w:pPr>
    </w:p>
    <w:p w:rsidR="00043442" w:rsidRDefault="00043442" w:rsidP="00043442">
      <w:pPr>
        <w:jc w:val="center"/>
        <w:rPr>
          <w:rFonts w:ascii="楷体_GB2312" w:eastAsia="楷体_GB2312"/>
          <w:b/>
          <w:sz w:val="48"/>
          <w:szCs w:val="48"/>
        </w:rPr>
      </w:pPr>
    </w:p>
    <w:p w:rsidR="00043442" w:rsidRPr="00A44A51" w:rsidRDefault="00043442" w:rsidP="00043442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A44A51">
        <w:rPr>
          <w:rFonts w:asciiTheme="minorEastAsia" w:eastAsiaTheme="minorEastAsia" w:hAnsiTheme="minorEastAsia" w:hint="eastAsia"/>
          <w:b/>
          <w:sz w:val="48"/>
          <w:szCs w:val="48"/>
        </w:rPr>
        <w:t>上海工程技术大学</w:t>
      </w:r>
    </w:p>
    <w:p w:rsidR="00043442" w:rsidRPr="00A44A51" w:rsidRDefault="00F266C3" w:rsidP="00043442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sz w:val="48"/>
          <w:szCs w:val="48"/>
        </w:rPr>
        <w:t>松江校区</w:t>
      </w:r>
      <w:r w:rsidR="00043442" w:rsidRPr="00A44A51">
        <w:rPr>
          <w:rFonts w:asciiTheme="minorEastAsia" w:eastAsiaTheme="minorEastAsia" w:hAnsiTheme="minorEastAsia" w:hint="eastAsia"/>
          <w:b/>
          <w:sz w:val="48"/>
          <w:szCs w:val="48"/>
        </w:rPr>
        <w:t>学生公寓IC卡淋浴、开水炉计费终端及智能电能计量管理系统维护保养采购项目</w:t>
      </w:r>
    </w:p>
    <w:p w:rsidR="00043442" w:rsidRPr="00A44A51" w:rsidRDefault="00043442" w:rsidP="00043442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A44A51">
        <w:rPr>
          <w:rFonts w:asciiTheme="minorEastAsia" w:eastAsiaTheme="minorEastAsia" w:hAnsiTheme="minorEastAsia" w:hint="eastAsia"/>
          <w:b/>
          <w:sz w:val="48"/>
          <w:szCs w:val="48"/>
        </w:rPr>
        <w:t>招标文件</w:t>
      </w:r>
    </w:p>
    <w:p w:rsidR="00043442" w:rsidRDefault="00043442" w:rsidP="00043442"/>
    <w:p w:rsidR="00043442" w:rsidRDefault="00043442" w:rsidP="00043442"/>
    <w:p w:rsidR="00043442" w:rsidRDefault="00043442" w:rsidP="00043442"/>
    <w:p w:rsidR="00A44A51" w:rsidRDefault="00A44A51" w:rsidP="00043442"/>
    <w:p w:rsidR="00A44A51" w:rsidRDefault="00A44A51" w:rsidP="00043442"/>
    <w:p w:rsidR="00043442" w:rsidRDefault="00043442" w:rsidP="00043442">
      <w:pPr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</w:p>
    <w:p w:rsidR="00F266C3" w:rsidRDefault="00F266C3" w:rsidP="00043442">
      <w:pPr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</w:p>
    <w:p w:rsidR="00F266C3" w:rsidRDefault="00F266C3" w:rsidP="00043442">
      <w:pPr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</w:p>
    <w:p w:rsidR="00043442" w:rsidRPr="00EA5B3B" w:rsidRDefault="00043442" w:rsidP="00043442">
      <w:pPr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</w:p>
    <w:p w:rsidR="00043442" w:rsidRPr="00A44A51" w:rsidRDefault="00043442" w:rsidP="002F3629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A44A51">
        <w:rPr>
          <w:rFonts w:asciiTheme="minorEastAsia" w:eastAsiaTheme="minorEastAsia" w:hAnsiTheme="minorEastAsia" w:hint="eastAsia"/>
          <w:b/>
          <w:sz w:val="28"/>
          <w:szCs w:val="28"/>
        </w:rPr>
        <w:t>项目名称：</w:t>
      </w:r>
      <w:r w:rsidR="00F266C3">
        <w:rPr>
          <w:rFonts w:asciiTheme="minorEastAsia" w:eastAsiaTheme="minorEastAsia" w:hAnsiTheme="minorEastAsia" w:hint="eastAsia"/>
          <w:b/>
          <w:sz w:val="28"/>
          <w:szCs w:val="28"/>
        </w:rPr>
        <w:t>松江校区</w:t>
      </w:r>
      <w:r w:rsidRPr="00A44A51">
        <w:rPr>
          <w:rFonts w:asciiTheme="minorEastAsia" w:eastAsiaTheme="minorEastAsia" w:hAnsiTheme="minorEastAsia" w:hint="eastAsia"/>
          <w:b/>
          <w:sz w:val="28"/>
          <w:szCs w:val="28"/>
        </w:rPr>
        <w:t>学生公寓IC卡淋浴、开水炉计费终端及智能电能计量管理系统维护保养采购项目</w:t>
      </w:r>
    </w:p>
    <w:p w:rsidR="00043442" w:rsidRPr="00A44A51" w:rsidRDefault="00043442" w:rsidP="0004344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44A51">
        <w:rPr>
          <w:rFonts w:asciiTheme="minorEastAsia" w:eastAsiaTheme="minorEastAsia" w:hAnsiTheme="minorEastAsia" w:hint="eastAsia"/>
          <w:b/>
          <w:sz w:val="28"/>
          <w:szCs w:val="28"/>
        </w:rPr>
        <w:t>招标方：上海工程技术大学资</w:t>
      </w:r>
      <w:r w:rsidR="009C232A">
        <w:rPr>
          <w:rFonts w:asciiTheme="minorEastAsia" w:eastAsiaTheme="minorEastAsia" w:hAnsiTheme="minorEastAsia" w:hint="eastAsia"/>
          <w:b/>
          <w:sz w:val="28"/>
          <w:szCs w:val="28"/>
        </w:rPr>
        <w:t>产</w:t>
      </w:r>
      <w:r w:rsidRPr="00A44A51">
        <w:rPr>
          <w:rFonts w:asciiTheme="minorEastAsia" w:eastAsiaTheme="minorEastAsia" w:hAnsiTheme="minorEastAsia" w:hint="eastAsia"/>
          <w:b/>
          <w:sz w:val="28"/>
          <w:szCs w:val="28"/>
        </w:rPr>
        <w:t>处</w:t>
      </w:r>
    </w:p>
    <w:p w:rsidR="00043442" w:rsidRPr="00A44A51" w:rsidRDefault="00043442" w:rsidP="00043442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44A51">
        <w:rPr>
          <w:rFonts w:asciiTheme="minorEastAsia" w:eastAsiaTheme="minorEastAsia" w:hAnsiTheme="minorEastAsia" w:hint="eastAsia"/>
          <w:b/>
          <w:sz w:val="28"/>
          <w:szCs w:val="28"/>
        </w:rPr>
        <w:t>201</w:t>
      </w:r>
      <w:r w:rsidR="002F3629" w:rsidRPr="00A44A51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Pr="00A44A51">
        <w:rPr>
          <w:rFonts w:asciiTheme="minorEastAsia" w:eastAsiaTheme="minorEastAsia" w:hAnsiTheme="minorEastAsia" w:hint="eastAsia"/>
          <w:b/>
          <w:sz w:val="28"/>
          <w:szCs w:val="28"/>
        </w:rPr>
        <w:t>年12月</w:t>
      </w:r>
      <w:r w:rsidR="001D2CD3">
        <w:rPr>
          <w:rFonts w:asciiTheme="minorEastAsia" w:eastAsiaTheme="minorEastAsia" w:hAnsiTheme="minorEastAsia" w:hint="eastAsia"/>
          <w:b/>
          <w:sz w:val="28"/>
          <w:szCs w:val="28"/>
        </w:rPr>
        <w:t>15</w:t>
      </w:r>
      <w:r w:rsidRPr="00A44A51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</w:p>
    <w:p w:rsidR="00043442" w:rsidRPr="00C34D77" w:rsidRDefault="00043442" w:rsidP="00043442">
      <w:pPr>
        <w:spacing w:line="360" w:lineRule="auto"/>
        <w:jc w:val="center"/>
        <w:rPr>
          <w:rFonts w:ascii="宋体" w:hAnsi="宋体" w:cs="宋体"/>
          <w:color w:val="4B4B4B"/>
          <w:kern w:val="0"/>
          <w:sz w:val="18"/>
          <w:szCs w:val="18"/>
        </w:rPr>
      </w:pPr>
      <w:r w:rsidRPr="00EA5B3B">
        <w:rPr>
          <w:rFonts w:ascii="楷体_GB2312" w:eastAsia="楷体_GB2312"/>
          <w:b/>
          <w:sz w:val="28"/>
          <w:szCs w:val="28"/>
        </w:rPr>
        <w:br w:type="page"/>
      </w:r>
      <w:r w:rsidRPr="00C34D77">
        <w:rPr>
          <w:rFonts w:ascii="宋体" w:hAnsi="宋体" w:cs="宋体" w:hint="eastAsia"/>
          <w:b/>
          <w:bCs/>
          <w:color w:val="4B4B4B"/>
          <w:kern w:val="0"/>
          <w:sz w:val="32"/>
          <w:szCs w:val="32"/>
        </w:rPr>
        <w:lastRenderedPageBreak/>
        <w:t>招标文件</w:t>
      </w:r>
    </w:p>
    <w:p w:rsidR="00043442" w:rsidRPr="00416095" w:rsidRDefault="00043442" w:rsidP="00A44A51">
      <w:pPr>
        <w:jc w:val="center"/>
        <w:rPr>
          <w:rFonts w:ascii="楷体_GB2312" w:eastAsia="楷体_GB2312"/>
          <w:b/>
          <w:sz w:val="48"/>
          <w:szCs w:val="48"/>
        </w:rPr>
      </w:pPr>
      <w:r w:rsidRPr="00C34D77">
        <w:rPr>
          <w:rFonts w:ascii="宋体" w:hAnsi="宋体" w:cs="宋体" w:hint="eastAsia"/>
          <w:color w:val="4B4B4B"/>
          <w:kern w:val="0"/>
          <w:sz w:val="30"/>
          <w:szCs w:val="30"/>
        </w:rPr>
        <w:t>招标项目名称：</w:t>
      </w:r>
      <w:r w:rsidR="006A5A20">
        <w:rPr>
          <w:rFonts w:ascii="宋体" w:hAnsi="宋体" w:cs="宋体" w:hint="eastAsia"/>
          <w:color w:val="4B4B4B"/>
          <w:kern w:val="0"/>
          <w:sz w:val="30"/>
          <w:szCs w:val="30"/>
        </w:rPr>
        <w:t>松江校区</w:t>
      </w:r>
      <w:r w:rsidRPr="003704D0">
        <w:rPr>
          <w:rFonts w:ascii="宋体" w:hAnsi="宋体" w:cs="宋体" w:hint="eastAsia"/>
          <w:color w:val="4B4B4B"/>
          <w:kern w:val="0"/>
          <w:sz w:val="30"/>
          <w:szCs w:val="30"/>
        </w:rPr>
        <w:t>学生公寓IC卡淋浴、开水炉计费终端及智能电能计量管理系统维护保养采购项目</w:t>
      </w:r>
    </w:p>
    <w:p w:rsidR="00043442" w:rsidRPr="00BA2532" w:rsidRDefault="00043442" w:rsidP="00043442">
      <w:pPr>
        <w:rPr>
          <w:rFonts w:ascii="宋体" w:hAnsi="宋体" w:cs="宋体"/>
          <w:color w:val="4B4B4B"/>
          <w:kern w:val="0"/>
          <w:sz w:val="30"/>
          <w:szCs w:val="30"/>
        </w:rPr>
      </w:pPr>
      <w:r w:rsidRPr="00993A78">
        <w:rPr>
          <w:rFonts w:ascii="宋体" w:hAnsi="宋体" w:cs="宋体" w:hint="eastAsia"/>
          <w:color w:val="4B4B4B"/>
          <w:kern w:val="0"/>
          <w:sz w:val="28"/>
          <w:szCs w:val="28"/>
        </w:rPr>
        <w:t>发标时间：</w:t>
      </w:r>
      <w:r w:rsidRPr="00BA2532">
        <w:rPr>
          <w:rFonts w:ascii="宋体" w:hAnsi="宋体" w:cs="宋体" w:hint="eastAsia"/>
          <w:color w:val="4B4B4B"/>
          <w:kern w:val="0"/>
          <w:sz w:val="30"/>
          <w:szCs w:val="30"/>
        </w:rPr>
        <w:t>201</w:t>
      </w:r>
      <w:r w:rsidR="002F3629">
        <w:rPr>
          <w:rFonts w:ascii="宋体" w:hAnsi="宋体" w:cs="宋体" w:hint="eastAsia"/>
          <w:color w:val="4B4B4B"/>
          <w:kern w:val="0"/>
          <w:sz w:val="30"/>
          <w:szCs w:val="30"/>
        </w:rPr>
        <w:t>5</w:t>
      </w:r>
      <w:r w:rsidRPr="00BA2532">
        <w:rPr>
          <w:rFonts w:ascii="宋体" w:hAnsi="宋体" w:cs="宋体" w:hint="eastAsia"/>
          <w:color w:val="4B4B4B"/>
          <w:kern w:val="0"/>
          <w:sz w:val="30"/>
          <w:szCs w:val="30"/>
        </w:rPr>
        <w:t>年</w:t>
      </w:r>
      <w:r>
        <w:rPr>
          <w:rFonts w:ascii="宋体" w:hAnsi="宋体" w:cs="宋体" w:hint="eastAsia"/>
          <w:color w:val="4B4B4B"/>
          <w:kern w:val="0"/>
          <w:sz w:val="30"/>
          <w:szCs w:val="30"/>
        </w:rPr>
        <w:t>12</w:t>
      </w:r>
      <w:r w:rsidRPr="00BA2532">
        <w:rPr>
          <w:rFonts w:ascii="宋体" w:hAnsi="宋体" w:cs="宋体" w:hint="eastAsia"/>
          <w:color w:val="4B4B4B"/>
          <w:kern w:val="0"/>
          <w:sz w:val="30"/>
          <w:szCs w:val="30"/>
        </w:rPr>
        <w:t>月</w:t>
      </w:r>
      <w:r w:rsidR="001D2CD3">
        <w:rPr>
          <w:rFonts w:ascii="宋体" w:hAnsi="宋体" w:cs="宋体" w:hint="eastAsia"/>
          <w:color w:val="4B4B4B"/>
          <w:kern w:val="0"/>
          <w:sz w:val="30"/>
          <w:szCs w:val="30"/>
        </w:rPr>
        <w:t>15</w:t>
      </w:r>
      <w:r w:rsidRPr="00BA2532">
        <w:rPr>
          <w:rFonts w:ascii="宋体" w:hAnsi="宋体" w:cs="宋体" w:hint="eastAsia"/>
          <w:color w:val="4B4B4B"/>
          <w:kern w:val="0"/>
          <w:sz w:val="30"/>
          <w:szCs w:val="30"/>
        </w:rPr>
        <w:t>日</w:t>
      </w:r>
      <w:r>
        <w:rPr>
          <w:rFonts w:ascii="宋体" w:hAnsi="宋体" w:cs="宋体" w:hint="eastAsia"/>
          <w:color w:val="4B4B4B"/>
          <w:kern w:val="0"/>
          <w:sz w:val="30"/>
          <w:szCs w:val="30"/>
        </w:rPr>
        <w:t>星期</w:t>
      </w:r>
      <w:r w:rsidR="001D2CD3">
        <w:rPr>
          <w:rFonts w:ascii="宋体" w:hAnsi="宋体" w:cs="宋体" w:hint="eastAsia"/>
          <w:color w:val="4B4B4B"/>
          <w:kern w:val="0"/>
          <w:sz w:val="30"/>
          <w:szCs w:val="30"/>
        </w:rPr>
        <w:t>二</w:t>
      </w:r>
    </w:p>
    <w:p w:rsidR="00043442" w:rsidRPr="008F3BBC" w:rsidRDefault="00043442" w:rsidP="00043442">
      <w:pPr>
        <w:widowControl/>
        <w:spacing w:line="360" w:lineRule="auto"/>
        <w:ind w:hanging="540"/>
        <w:jc w:val="left"/>
        <w:rPr>
          <w:rFonts w:ascii="宋体" w:hAnsi="宋体" w:cs="宋体"/>
          <w:color w:val="4B4B4B"/>
          <w:kern w:val="0"/>
          <w:sz w:val="28"/>
          <w:szCs w:val="2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一、</w:t>
      </w:r>
      <w:r w:rsidRPr="008F3BBC">
        <w:rPr>
          <w:rFonts w:ascii="宋体" w:hAnsi="宋体" w:cs="宋体"/>
          <w:color w:val="4B4B4B"/>
          <w:kern w:val="0"/>
          <w:sz w:val="28"/>
          <w:szCs w:val="28"/>
        </w:rPr>
        <w:t xml:space="preserve">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投标邀请</w:t>
      </w:r>
    </w:p>
    <w:p w:rsidR="00043442" w:rsidRPr="00C34D77" w:rsidRDefault="00043442" w:rsidP="00043442">
      <w:pPr>
        <w:widowControl/>
        <w:spacing w:line="360" w:lineRule="auto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招标方式：</w:t>
      </w:r>
    </w:p>
    <w:p w:rsidR="00043442" w:rsidRPr="00C34D77" w:rsidRDefault="00043442" w:rsidP="00043442">
      <w:pPr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受用户委托和对采购项目的要求，本职能处室对</w:t>
      </w:r>
      <w:r w:rsidR="00F266C3">
        <w:rPr>
          <w:rFonts w:ascii="宋体" w:hAnsi="宋体" w:cs="宋体" w:hint="eastAsia"/>
          <w:color w:val="4B4B4B"/>
          <w:kern w:val="0"/>
          <w:sz w:val="28"/>
          <w:szCs w:val="28"/>
        </w:rPr>
        <w:t>松江校区</w:t>
      </w:r>
      <w:r w:rsidRPr="003704D0">
        <w:rPr>
          <w:rFonts w:ascii="宋体" w:hAnsi="宋体" w:cs="宋体" w:hint="eastAsia"/>
          <w:color w:val="4B4B4B"/>
          <w:kern w:val="0"/>
          <w:sz w:val="28"/>
          <w:szCs w:val="28"/>
        </w:rPr>
        <w:t>学生公寓IC卡淋浴、开水炉计费终端及智能电能计量管理系统维护保养采购项目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进行公开招标。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具体技术要求见附件。</w:t>
      </w:r>
    </w:p>
    <w:p w:rsidR="00043442" w:rsidRPr="00C34D77" w:rsidRDefault="00043442" w:rsidP="00043442">
      <w:pPr>
        <w:widowControl/>
        <w:spacing w:line="360" w:lineRule="auto"/>
        <w:ind w:firstLine="5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proofErr w:type="gramStart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兹邀请</w:t>
      </w:r>
      <w:proofErr w:type="gramEnd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合格投标人以密封标书的形式前来投标，标书一式二份，用单独的信封密封，并在信封上标明投标单位及投标项目名称，为确保标书的时效性和可行性，以专人送达为宜。</w:t>
      </w:r>
    </w:p>
    <w:p w:rsidR="00043442" w:rsidRPr="00C34D77" w:rsidRDefault="00043442" w:rsidP="00043442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1．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投标地点：上海工程技术大学资</w:t>
      </w:r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产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处物资供应中心</w:t>
      </w:r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。标书</w:t>
      </w:r>
      <w:proofErr w:type="gramStart"/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交</w:t>
      </w:r>
      <w:r w:rsidR="002F3629"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行政楼</w:t>
      </w:r>
      <w:proofErr w:type="gramEnd"/>
      <w:r w:rsidR="002F3629"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B1</w:t>
      </w:r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08</w:t>
      </w:r>
      <w:r w:rsidR="002F3629"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室</w:t>
      </w:r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给张红。</w:t>
      </w:r>
    </w:p>
    <w:p w:rsidR="00043442" w:rsidRPr="00C34D77" w:rsidRDefault="00043442" w:rsidP="00043442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2．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投标截止时间：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201</w:t>
      </w:r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5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12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月</w:t>
      </w:r>
      <w:r w:rsidR="001D2CD3">
        <w:rPr>
          <w:rFonts w:ascii="宋体" w:hAnsi="宋体" w:cs="宋体" w:hint="eastAsia"/>
          <w:color w:val="4B4B4B"/>
          <w:kern w:val="0"/>
          <w:sz w:val="28"/>
          <w:szCs w:val="28"/>
        </w:rPr>
        <w:t>22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日1</w:t>
      </w:r>
      <w:r w:rsidR="001D2CD3">
        <w:rPr>
          <w:rFonts w:ascii="宋体" w:hAnsi="宋体" w:cs="宋体" w:hint="eastAsia"/>
          <w:color w:val="4B4B4B"/>
          <w:kern w:val="0"/>
          <w:sz w:val="28"/>
          <w:szCs w:val="28"/>
        </w:rPr>
        <w:t>5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：00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，逾期收到或不符合规定的投标文件不予接受。</w:t>
      </w:r>
    </w:p>
    <w:p w:rsidR="00043442" w:rsidRPr="00C34D77" w:rsidRDefault="00043442" w:rsidP="00043442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3．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开标时间和地点：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201</w:t>
      </w:r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5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12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月</w:t>
      </w:r>
      <w:r w:rsidR="001D2CD3">
        <w:rPr>
          <w:rFonts w:ascii="宋体" w:hAnsi="宋体" w:cs="宋体" w:hint="eastAsia"/>
          <w:color w:val="4B4B4B"/>
          <w:kern w:val="0"/>
          <w:sz w:val="28"/>
          <w:szCs w:val="28"/>
        </w:rPr>
        <w:t>下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旬</w:t>
      </w:r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，采取公开</w:t>
      </w:r>
      <w:proofErr w:type="gramStart"/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开</w:t>
      </w:r>
      <w:proofErr w:type="gramEnd"/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、评标，地点：</w:t>
      </w:r>
      <w:proofErr w:type="gramStart"/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校资产</w:t>
      </w:r>
      <w:proofErr w:type="gramEnd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处。</w:t>
      </w:r>
    </w:p>
    <w:p w:rsidR="00043442" w:rsidRPr="00C34D77" w:rsidRDefault="00043442" w:rsidP="00043442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4．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开、评标</w:t>
      </w:r>
      <w:proofErr w:type="gramStart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结果由资保</w:t>
      </w:r>
      <w:proofErr w:type="gramEnd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处具体人员通知投标单位。</w:t>
      </w:r>
    </w:p>
    <w:p w:rsidR="00043442" w:rsidRPr="00C34D77" w:rsidRDefault="00043442" w:rsidP="00043442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5．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凡需对本次招标提出咨询的供应商，请在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201</w:t>
      </w:r>
      <w:r w:rsidR="002F3629">
        <w:rPr>
          <w:rFonts w:ascii="宋体" w:hAnsi="宋体" w:cs="宋体" w:hint="eastAsia"/>
          <w:color w:val="4B4B4B"/>
          <w:kern w:val="0"/>
          <w:sz w:val="28"/>
          <w:szCs w:val="28"/>
        </w:rPr>
        <w:t>5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4B4B4B"/>
          <w:kern w:val="0"/>
          <w:sz w:val="28"/>
          <w:szCs w:val="28"/>
        </w:rPr>
        <w:t>12</w:t>
      </w:r>
      <w:r w:rsidRPr="00BA2532">
        <w:rPr>
          <w:rFonts w:ascii="宋体" w:hAnsi="宋体" w:cs="宋体" w:hint="eastAsia"/>
          <w:color w:val="4B4B4B"/>
          <w:kern w:val="0"/>
          <w:sz w:val="28"/>
          <w:szCs w:val="28"/>
        </w:rPr>
        <w:t>月</w:t>
      </w:r>
      <w:r w:rsidR="001D2CD3">
        <w:rPr>
          <w:rFonts w:ascii="宋体" w:hAnsi="宋体" w:cs="宋体" w:hint="eastAsia"/>
          <w:color w:val="4B4B4B"/>
          <w:kern w:val="0"/>
          <w:sz w:val="28"/>
          <w:szCs w:val="28"/>
        </w:rPr>
        <w:t>22</w:t>
      </w:r>
      <w:bookmarkStart w:id="0" w:name="_GoBack"/>
      <w:bookmarkEnd w:id="0"/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日前与资</w:t>
      </w:r>
      <w:r w:rsidR="006A5A20">
        <w:rPr>
          <w:rFonts w:ascii="宋体" w:hAnsi="宋体" w:cs="宋体" w:hint="eastAsia"/>
          <w:color w:val="4B4B4B"/>
          <w:kern w:val="0"/>
          <w:sz w:val="28"/>
          <w:szCs w:val="28"/>
        </w:rPr>
        <w:t>产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处物资供应中心联系。</w:t>
      </w:r>
    </w:p>
    <w:p w:rsidR="00043442" w:rsidRPr="00C34D77" w:rsidRDefault="00043442" w:rsidP="00043442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18"/>
          <w:szCs w:val="1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6．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本招标方地址：上海市龙腾路333号    邮编：201620</w:t>
      </w:r>
    </w:p>
    <w:p w:rsidR="00043442" w:rsidRDefault="00043442" w:rsidP="00043442">
      <w:pPr>
        <w:widowControl/>
        <w:spacing w:line="360" w:lineRule="auto"/>
        <w:ind w:hanging="360"/>
        <w:jc w:val="left"/>
        <w:rPr>
          <w:rFonts w:ascii="宋体" w:hAnsi="宋体" w:cs="宋体"/>
          <w:color w:val="4B4B4B"/>
          <w:kern w:val="0"/>
          <w:sz w:val="28"/>
          <w:szCs w:val="28"/>
        </w:rPr>
      </w:pP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lastRenderedPageBreak/>
        <w:t>7．</w:t>
      </w:r>
      <w:r w:rsidRPr="00C34D77">
        <w:rPr>
          <w:color w:val="4B4B4B"/>
          <w:kern w:val="0"/>
          <w:sz w:val="14"/>
          <w:szCs w:val="14"/>
        </w:rPr>
        <w:t xml:space="preserve">              </w:t>
      </w:r>
      <w:r w:rsidRPr="00C34D77">
        <w:rPr>
          <w:rFonts w:ascii="宋体" w:hAnsi="宋体" w:cs="宋体" w:hint="eastAsia"/>
          <w:color w:val="4B4B4B"/>
          <w:kern w:val="0"/>
          <w:sz w:val="28"/>
          <w:szCs w:val="28"/>
        </w:rPr>
        <w:t>联系人：高 丹    电话：67791017</w:t>
      </w:r>
    </w:p>
    <w:p w:rsidR="00043442" w:rsidRPr="00A44A51" w:rsidRDefault="00043442" w:rsidP="00043442">
      <w:pPr>
        <w:widowControl/>
        <w:spacing w:line="360" w:lineRule="auto"/>
        <w:ind w:hanging="360"/>
        <w:jc w:val="center"/>
        <w:rPr>
          <w:rFonts w:ascii="宋体" w:hAnsi="宋体" w:cs="宋体"/>
          <w:b/>
          <w:color w:val="4B4B4B"/>
          <w:kern w:val="0"/>
          <w:sz w:val="28"/>
          <w:szCs w:val="28"/>
        </w:rPr>
      </w:pPr>
      <w:r w:rsidRPr="00A44A51">
        <w:rPr>
          <w:rFonts w:ascii="宋体" w:hAnsi="宋体" w:cs="宋体" w:hint="eastAsia"/>
          <w:b/>
          <w:color w:val="4B4B4B"/>
          <w:kern w:val="0"/>
          <w:sz w:val="28"/>
          <w:szCs w:val="28"/>
        </w:rPr>
        <w:t>附：     招标要求</w:t>
      </w:r>
    </w:p>
    <w:p w:rsidR="00A44A51" w:rsidRPr="00A44A51" w:rsidRDefault="00A44A51" w:rsidP="00A44A51">
      <w:pPr>
        <w:pStyle w:val="a5"/>
        <w:widowControl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b/>
          <w:kern w:val="0"/>
          <w:sz w:val="28"/>
          <w:szCs w:val="28"/>
        </w:rPr>
      </w:pPr>
      <w:r w:rsidRPr="00A44A51">
        <w:rPr>
          <w:rFonts w:ascii="宋体" w:hAnsi="宋体" w:cs="宋体" w:hint="eastAsia"/>
          <w:b/>
          <w:kern w:val="0"/>
          <w:sz w:val="28"/>
          <w:szCs w:val="28"/>
        </w:rPr>
        <w:t>维护保养地点及设备数量</w:t>
      </w:r>
    </w:p>
    <w:p w:rsidR="00043442" w:rsidRPr="00A44A51" w:rsidRDefault="00A44A51" w:rsidP="00A44A51">
      <w:pPr>
        <w:spacing w:line="360" w:lineRule="auto"/>
        <w:rPr>
          <w:sz w:val="28"/>
          <w:szCs w:val="28"/>
        </w:rPr>
      </w:pPr>
      <w:r w:rsidRPr="00A44A51">
        <w:rPr>
          <w:rFonts w:hint="eastAsia"/>
          <w:sz w:val="28"/>
          <w:szCs w:val="28"/>
        </w:rPr>
        <w:t>1</w:t>
      </w:r>
      <w:r w:rsidRPr="00A44A51">
        <w:rPr>
          <w:rFonts w:hint="eastAsia"/>
          <w:sz w:val="28"/>
          <w:szCs w:val="28"/>
        </w:rPr>
        <w:t>、</w:t>
      </w:r>
      <w:r w:rsidR="00043442" w:rsidRPr="00A44A51">
        <w:rPr>
          <w:rFonts w:hint="eastAsia"/>
          <w:sz w:val="28"/>
          <w:szCs w:val="28"/>
        </w:rPr>
        <w:t>维护保养地点：</w:t>
      </w:r>
    </w:p>
    <w:p w:rsidR="00043442" w:rsidRPr="00A44A51" w:rsidRDefault="00A44A51" w:rsidP="00A44A51">
      <w:pPr>
        <w:spacing w:line="360" w:lineRule="auto"/>
        <w:rPr>
          <w:sz w:val="28"/>
          <w:szCs w:val="28"/>
        </w:rPr>
      </w:pPr>
      <w:r w:rsidRPr="00A44A51">
        <w:rPr>
          <w:rFonts w:hint="eastAsia"/>
          <w:sz w:val="28"/>
          <w:szCs w:val="28"/>
        </w:rPr>
        <w:t>（</w:t>
      </w:r>
      <w:r w:rsidRPr="00A44A51">
        <w:rPr>
          <w:rFonts w:hint="eastAsia"/>
          <w:sz w:val="28"/>
          <w:szCs w:val="28"/>
        </w:rPr>
        <w:t>1</w:t>
      </w:r>
      <w:r w:rsidRPr="00A44A51">
        <w:rPr>
          <w:rFonts w:hint="eastAsia"/>
          <w:sz w:val="28"/>
          <w:szCs w:val="28"/>
        </w:rPr>
        <w:t>）</w:t>
      </w:r>
      <w:r w:rsidR="00043442" w:rsidRPr="00A44A51">
        <w:rPr>
          <w:rFonts w:hint="eastAsia"/>
          <w:sz w:val="28"/>
          <w:szCs w:val="28"/>
        </w:rPr>
        <w:t>松江大学城三期学生公寓（松江区文汇路</w:t>
      </w:r>
      <w:r w:rsidR="00043442" w:rsidRPr="00A44A51">
        <w:rPr>
          <w:rFonts w:hint="eastAsia"/>
          <w:sz w:val="28"/>
          <w:szCs w:val="28"/>
        </w:rPr>
        <w:t>800</w:t>
      </w:r>
      <w:r w:rsidR="00043442" w:rsidRPr="00A44A51">
        <w:rPr>
          <w:rFonts w:hint="eastAsia"/>
          <w:sz w:val="28"/>
          <w:szCs w:val="28"/>
        </w:rPr>
        <w:t>弄</w:t>
      </w:r>
      <w:r w:rsidR="00043442" w:rsidRPr="00A44A51">
        <w:rPr>
          <w:rFonts w:hint="eastAsia"/>
          <w:sz w:val="28"/>
          <w:szCs w:val="28"/>
        </w:rPr>
        <w:t>10~25</w:t>
      </w:r>
      <w:r w:rsidR="00043442" w:rsidRPr="00A44A51">
        <w:rPr>
          <w:rFonts w:hint="eastAsia"/>
          <w:sz w:val="28"/>
          <w:szCs w:val="28"/>
        </w:rPr>
        <w:t>号楼）；</w:t>
      </w:r>
    </w:p>
    <w:p w:rsidR="00043442" w:rsidRPr="00A44A51" w:rsidRDefault="00A44A51" w:rsidP="00A44A51">
      <w:pPr>
        <w:spacing w:line="360" w:lineRule="auto"/>
        <w:rPr>
          <w:sz w:val="28"/>
          <w:szCs w:val="28"/>
        </w:rPr>
      </w:pPr>
      <w:r w:rsidRPr="00A44A51">
        <w:rPr>
          <w:rFonts w:hint="eastAsia"/>
          <w:sz w:val="28"/>
          <w:szCs w:val="28"/>
        </w:rPr>
        <w:t>（</w:t>
      </w:r>
      <w:r w:rsidRPr="00A44A51">
        <w:rPr>
          <w:rFonts w:hint="eastAsia"/>
          <w:sz w:val="28"/>
          <w:szCs w:val="28"/>
        </w:rPr>
        <w:t>2</w:t>
      </w:r>
      <w:r w:rsidRPr="00A44A51">
        <w:rPr>
          <w:rFonts w:hint="eastAsia"/>
          <w:sz w:val="28"/>
          <w:szCs w:val="28"/>
        </w:rPr>
        <w:t>）</w:t>
      </w:r>
      <w:r w:rsidR="00043442" w:rsidRPr="00A44A51">
        <w:rPr>
          <w:rFonts w:hint="eastAsia"/>
          <w:sz w:val="28"/>
          <w:szCs w:val="28"/>
        </w:rPr>
        <w:t>松江大学城四期学生公寓（松江区文汇路</w:t>
      </w:r>
      <w:r w:rsidR="00043442" w:rsidRPr="00A44A51">
        <w:rPr>
          <w:rFonts w:hint="eastAsia"/>
          <w:sz w:val="28"/>
          <w:szCs w:val="28"/>
        </w:rPr>
        <w:t>1000</w:t>
      </w:r>
      <w:r w:rsidR="00043442" w:rsidRPr="00A44A51">
        <w:rPr>
          <w:rFonts w:hint="eastAsia"/>
          <w:sz w:val="28"/>
          <w:szCs w:val="28"/>
        </w:rPr>
        <w:t>弄</w:t>
      </w:r>
      <w:r w:rsidR="00043442" w:rsidRPr="00A44A51">
        <w:rPr>
          <w:sz w:val="28"/>
          <w:szCs w:val="28"/>
        </w:rPr>
        <w:t>20~21</w:t>
      </w:r>
      <w:r w:rsidR="00043442" w:rsidRPr="00A44A51">
        <w:rPr>
          <w:rFonts w:hint="eastAsia"/>
          <w:sz w:val="28"/>
          <w:szCs w:val="28"/>
        </w:rPr>
        <w:t>号楼、</w:t>
      </w:r>
      <w:r w:rsidR="00043442" w:rsidRPr="00A44A51">
        <w:rPr>
          <w:sz w:val="28"/>
          <w:szCs w:val="28"/>
        </w:rPr>
        <w:t>23~24</w:t>
      </w:r>
      <w:r w:rsidR="00043442" w:rsidRPr="00A44A51">
        <w:rPr>
          <w:rFonts w:hint="eastAsia"/>
          <w:sz w:val="28"/>
          <w:szCs w:val="28"/>
        </w:rPr>
        <w:t>号楼、</w:t>
      </w:r>
      <w:r w:rsidR="00043442" w:rsidRPr="00A44A51">
        <w:rPr>
          <w:sz w:val="28"/>
          <w:szCs w:val="28"/>
        </w:rPr>
        <w:t>27~28</w:t>
      </w:r>
      <w:r w:rsidR="00043442" w:rsidRPr="00A44A51">
        <w:rPr>
          <w:rFonts w:hint="eastAsia"/>
          <w:sz w:val="28"/>
          <w:szCs w:val="28"/>
        </w:rPr>
        <w:t>号楼、</w:t>
      </w:r>
      <w:r w:rsidR="00043442" w:rsidRPr="00A44A51">
        <w:rPr>
          <w:sz w:val="28"/>
          <w:szCs w:val="28"/>
        </w:rPr>
        <w:t>29~30</w:t>
      </w:r>
      <w:r w:rsidR="00043442" w:rsidRPr="00A44A51">
        <w:rPr>
          <w:rFonts w:hint="eastAsia"/>
          <w:sz w:val="28"/>
          <w:szCs w:val="28"/>
        </w:rPr>
        <w:t>号楼、</w:t>
      </w:r>
      <w:r w:rsidR="00043442" w:rsidRPr="00A44A51">
        <w:rPr>
          <w:sz w:val="28"/>
          <w:szCs w:val="28"/>
        </w:rPr>
        <w:t>33~36</w:t>
      </w:r>
      <w:r w:rsidR="00043442" w:rsidRPr="00A44A51">
        <w:rPr>
          <w:rFonts w:hint="eastAsia"/>
          <w:sz w:val="28"/>
          <w:szCs w:val="28"/>
        </w:rPr>
        <w:t>号楼、</w:t>
      </w:r>
      <w:r w:rsidR="00043442" w:rsidRPr="00A44A51">
        <w:rPr>
          <w:sz w:val="28"/>
          <w:szCs w:val="28"/>
        </w:rPr>
        <w:t>39~</w:t>
      </w:r>
      <w:r w:rsidR="00043442" w:rsidRPr="00A44A51">
        <w:rPr>
          <w:rFonts w:hint="eastAsia"/>
          <w:sz w:val="28"/>
          <w:szCs w:val="28"/>
        </w:rPr>
        <w:t>42</w:t>
      </w:r>
      <w:r w:rsidR="00043442" w:rsidRPr="00A44A51">
        <w:rPr>
          <w:rFonts w:hint="eastAsia"/>
          <w:sz w:val="28"/>
          <w:szCs w:val="28"/>
        </w:rPr>
        <w:t>号楼）。</w:t>
      </w:r>
    </w:p>
    <w:p w:rsidR="00043442" w:rsidRPr="00A44A51" w:rsidRDefault="00A44A51" w:rsidP="00A44A51">
      <w:pPr>
        <w:spacing w:line="360" w:lineRule="auto"/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043442" w:rsidRPr="00A44A51">
        <w:rPr>
          <w:rFonts w:hint="eastAsia"/>
          <w:sz w:val="28"/>
          <w:szCs w:val="28"/>
        </w:rPr>
        <w:t>维护保养设备及数量：</w:t>
      </w:r>
    </w:p>
    <w:tbl>
      <w:tblPr>
        <w:tblW w:w="8387" w:type="dxa"/>
        <w:tblInd w:w="85" w:type="dxa"/>
        <w:tblLook w:val="04A0" w:firstRow="1" w:lastRow="0" w:firstColumn="1" w:lastColumn="0" w:noHBand="0" w:noVBand="1"/>
      </w:tblPr>
      <w:tblGrid>
        <w:gridCol w:w="732"/>
        <w:gridCol w:w="2835"/>
        <w:gridCol w:w="1418"/>
        <w:gridCol w:w="1559"/>
        <w:gridCol w:w="850"/>
        <w:gridCol w:w="993"/>
      </w:tblGrid>
      <w:tr w:rsidR="00043442" w:rsidRPr="00D46AAE" w:rsidTr="00F76C34">
        <w:trPr>
          <w:trHeight w:val="827"/>
        </w:trPr>
        <w:tc>
          <w:tcPr>
            <w:tcW w:w="732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维保设备名称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维保设备型号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维保设备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（套）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43442" w:rsidRPr="00D46AAE" w:rsidTr="00F76C34">
        <w:trPr>
          <w:trHeight w:val="601"/>
        </w:trPr>
        <w:tc>
          <w:tcPr>
            <w:tcW w:w="73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IC卡淋浴计费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管理系统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ICCT-12-0210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上海集成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含软件</w:t>
            </w:r>
            <w:proofErr w:type="gramEnd"/>
          </w:p>
        </w:tc>
      </w:tr>
      <w:tr w:rsidR="00043442" w:rsidRPr="00D46AAE" w:rsidTr="00F76C34">
        <w:trPr>
          <w:trHeight w:val="601"/>
        </w:trPr>
        <w:tc>
          <w:tcPr>
            <w:tcW w:w="7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IC卡开水炉计费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ICCT-12-0202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上海集成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含软件</w:t>
            </w:r>
            <w:proofErr w:type="gramEnd"/>
          </w:p>
        </w:tc>
      </w:tr>
      <w:tr w:rsidR="00043442" w:rsidRPr="00D46AAE" w:rsidTr="00F76C34">
        <w:trPr>
          <w:trHeight w:val="601"/>
        </w:trPr>
        <w:tc>
          <w:tcPr>
            <w:tcW w:w="7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智能电能计量控制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CEMM-31-0303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上海集成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含软件</w:t>
            </w:r>
            <w:proofErr w:type="gramEnd"/>
          </w:p>
        </w:tc>
      </w:tr>
      <w:tr w:rsidR="00043442" w:rsidRPr="00D46AAE" w:rsidTr="00F76C34">
        <w:trPr>
          <w:trHeight w:val="601"/>
        </w:trPr>
        <w:tc>
          <w:tcPr>
            <w:tcW w:w="7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电源转换器（浴室低压照明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系统，</w:t>
            </w: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不包括节能灯炮）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PSU-XII-10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上海集成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43442" w:rsidRPr="00D46AAE" w:rsidTr="00F76C34">
        <w:trPr>
          <w:trHeight w:val="601"/>
        </w:trPr>
        <w:tc>
          <w:tcPr>
            <w:tcW w:w="3567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2608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43442" w:rsidRPr="00D46AAE" w:rsidRDefault="00043442" w:rsidP="00F76C3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46AA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43442" w:rsidRPr="00A44A51" w:rsidRDefault="00A44A51" w:rsidP="00A44A51">
      <w:pPr>
        <w:pStyle w:val="a5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8"/>
        </w:rPr>
      </w:pPr>
      <w:r w:rsidRPr="00A44A51">
        <w:rPr>
          <w:rFonts w:hint="eastAsia"/>
          <w:b/>
          <w:sz w:val="28"/>
          <w:szCs w:val="28"/>
        </w:rPr>
        <w:t>维修保养内容和方式</w:t>
      </w:r>
    </w:p>
    <w:p w:rsidR="00043442" w:rsidRPr="00A44A51" w:rsidRDefault="00A44A51" w:rsidP="00A44A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043442" w:rsidRPr="00A44A51">
        <w:rPr>
          <w:rFonts w:hint="eastAsia"/>
          <w:sz w:val="28"/>
          <w:szCs w:val="28"/>
        </w:rPr>
        <w:t>维护保养内容</w:t>
      </w:r>
    </w:p>
    <w:p w:rsidR="00A44A51" w:rsidRDefault="00043442" w:rsidP="00A44A51">
      <w:pPr>
        <w:spacing w:line="360" w:lineRule="auto"/>
        <w:rPr>
          <w:rFonts w:ascii="Arial" w:hAnsi="Arial" w:cs="Arial"/>
          <w:sz w:val="28"/>
          <w:szCs w:val="28"/>
        </w:rPr>
      </w:pPr>
      <w:r w:rsidRPr="00A44A51">
        <w:rPr>
          <w:rFonts w:ascii="Arial" w:hAnsi="Arial" w:cs="Arial" w:hint="eastAsia"/>
          <w:sz w:val="28"/>
          <w:szCs w:val="28"/>
        </w:rPr>
        <w:t>承担工作区域范围内设备的故障维修和巡检工作，提供</w:t>
      </w:r>
      <w:r w:rsidRPr="00A44A51">
        <w:rPr>
          <w:rFonts w:ascii="Arial" w:hAnsi="Arial" w:cs="Arial" w:hint="eastAsia"/>
          <w:sz w:val="28"/>
          <w:szCs w:val="28"/>
        </w:rPr>
        <w:t>7</w:t>
      </w:r>
      <w:r w:rsidRPr="00A44A51">
        <w:rPr>
          <w:rFonts w:ascii="宋体" w:hAnsi="宋体" w:cs="Arial" w:hint="eastAsia"/>
          <w:sz w:val="28"/>
          <w:szCs w:val="28"/>
        </w:rPr>
        <w:t>×</w:t>
      </w:r>
      <w:r w:rsidRPr="00A44A51">
        <w:rPr>
          <w:rFonts w:ascii="Arial" w:hAnsi="Arial" w:cs="Arial" w:hint="eastAsia"/>
          <w:sz w:val="28"/>
          <w:szCs w:val="28"/>
        </w:rPr>
        <w:t>24</w:t>
      </w:r>
      <w:r w:rsidRPr="00A44A51">
        <w:rPr>
          <w:rFonts w:ascii="Arial" w:hAnsi="Arial" w:cs="Arial" w:hint="eastAsia"/>
          <w:sz w:val="28"/>
          <w:szCs w:val="28"/>
        </w:rPr>
        <w:t>小时维护保障</w:t>
      </w:r>
    </w:p>
    <w:p w:rsidR="00043442" w:rsidRPr="00A44A51" w:rsidRDefault="00A44A51" w:rsidP="00A44A51">
      <w:pPr>
        <w:spacing w:line="360" w:lineRule="auto"/>
        <w:rPr>
          <w:rFonts w:ascii="Arial" w:hAnsi="Arial" w:cs="Arial"/>
          <w:sz w:val="28"/>
          <w:szCs w:val="28"/>
        </w:rPr>
      </w:pPr>
      <w:r w:rsidRPr="00A44A51">
        <w:rPr>
          <w:sz w:val="28"/>
          <w:szCs w:val="28"/>
        </w:rPr>
        <w:t>2</w:t>
      </w:r>
      <w:r w:rsidRPr="00A44A51">
        <w:rPr>
          <w:rFonts w:hAnsi="Arial"/>
          <w:sz w:val="28"/>
          <w:szCs w:val="28"/>
        </w:rPr>
        <w:t>、</w:t>
      </w:r>
      <w:r w:rsidR="00043442" w:rsidRPr="00A44A51">
        <w:rPr>
          <w:rFonts w:ascii="Arial" w:hAnsi="Arial" w:cs="Arial" w:hint="eastAsia"/>
          <w:sz w:val="28"/>
          <w:szCs w:val="28"/>
        </w:rPr>
        <w:t>维护保养的方式</w:t>
      </w:r>
    </w:p>
    <w:p w:rsidR="00043442" w:rsidRPr="00A44A51" w:rsidRDefault="00043442" w:rsidP="00A44A51">
      <w:pPr>
        <w:spacing w:line="360" w:lineRule="auto"/>
        <w:rPr>
          <w:rFonts w:ascii="Arial" w:hAnsi="Arial" w:cs="Arial"/>
          <w:sz w:val="28"/>
          <w:szCs w:val="28"/>
        </w:rPr>
      </w:pPr>
      <w:r w:rsidRPr="00A44A51">
        <w:rPr>
          <w:rFonts w:ascii="Arial" w:hAnsi="Arial" w:cs="Arial" w:hint="eastAsia"/>
          <w:sz w:val="28"/>
          <w:szCs w:val="28"/>
        </w:rPr>
        <w:t>采用</w:t>
      </w:r>
      <w:r w:rsidR="00A44A51">
        <w:rPr>
          <w:rFonts w:ascii="Arial" w:hAnsi="Arial" w:cs="Arial" w:hint="eastAsia"/>
          <w:sz w:val="28"/>
          <w:szCs w:val="28"/>
        </w:rPr>
        <w:t>包工包料</w:t>
      </w:r>
      <w:r w:rsidRPr="00A44A51">
        <w:rPr>
          <w:rFonts w:ascii="Arial" w:hAnsi="Arial" w:cs="Arial" w:hint="eastAsia"/>
          <w:sz w:val="28"/>
          <w:szCs w:val="28"/>
        </w:rPr>
        <w:t>的方式进行，即包括维护保养人工和设备维修或更换费用。</w:t>
      </w:r>
    </w:p>
    <w:p w:rsidR="00043442" w:rsidRPr="00A44A51" w:rsidRDefault="00043442" w:rsidP="00A44A51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A44A51">
        <w:rPr>
          <w:rFonts w:hint="eastAsia"/>
          <w:b/>
          <w:sz w:val="28"/>
          <w:szCs w:val="28"/>
        </w:rPr>
        <w:t>维护保养技术要求</w:t>
      </w:r>
    </w:p>
    <w:p w:rsidR="00043442" w:rsidRPr="00A44A51" w:rsidRDefault="00043442" w:rsidP="00A44A51">
      <w:pPr>
        <w:numPr>
          <w:ilvl w:val="1"/>
          <w:numId w:val="5"/>
        </w:numPr>
        <w:spacing w:line="360" w:lineRule="auto"/>
        <w:ind w:firstLine="0"/>
        <w:rPr>
          <w:sz w:val="28"/>
          <w:szCs w:val="28"/>
        </w:rPr>
      </w:pPr>
      <w:r w:rsidRPr="00A44A51">
        <w:rPr>
          <w:rFonts w:hint="eastAsia"/>
          <w:sz w:val="28"/>
          <w:szCs w:val="28"/>
        </w:rPr>
        <w:lastRenderedPageBreak/>
        <w:t>提供详细的年度维护保养计划；</w:t>
      </w:r>
    </w:p>
    <w:p w:rsidR="00043442" w:rsidRPr="00A44A51" w:rsidRDefault="00043442" w:rsidP="00A44A51">
      <w:pPr>
        <w:numPr>
          <w:ilvl w:val="1"/>
          <w:numId w:val="5"/>
        </w:numPr>
        <w:spacing w:line="360" w:lineRule="auto"/>
        <w:ind w:firstLine="0"/>
        <w:rPr>
          <w:sz w:val="28"/>
          <w:szCs w:val="28"/>
        </w:rPr>
      </w:pPr>
      <w:r w:rsidRPr="00A44A51">
        <w:rPr>
          <w:rFonts w:hint="eastAsia"/>
          <w:sz w:val="28"/>
          <w:szCs w:val="28"/>
        </w:rPr>
        <w:t>提供维护保养实施方案及措施；</w:t>
      </w:r>
    </w:p>
    <w:p w:rsidR="00043442" w:rsidRPr="00A44A51" w:rsidRDefault="00043442" w:rsidP="00A44A51">
      <w:pPr>
        <w:numPr>
          <w:ilvl w:val="1"/>
          <w:numId w:val="5"/>
        </w:numPr>
        <w:spacing w:line="360" w:lineRule="auto"/>
        <w:ind w:firstLine="0"/>
        <w:rPr>
          <w:sz w:val="28"/>
          <w:szCs w:val="28"/>
        </w:rPr>
      </w:pPr>
      <w:r w:rsidRPr="00A44A51">
        <w:rPr>
          <w:rFonts w:hint="eastAsia"/>
          <w:sz w:val="28"/>
          <w:szCs w:val="28"/>
        </w:rPr>
        <w:t>提供故障维修的故障历时；</w:t>
      </w:r>
    </w:p>
    <w:p w:rsidR="00043442" w:rsidRPr="00A44A51" w:rsidRDefault="00043442" w:rsidP="00A44A51">
      <w:pPr>
        <w:numPr>
          <w:ilvl w:val="1"/>
          <w:numId w:val="5"/>
        </w:numPr>
        <w:spacing w:line="360" w:lineRule="auto"/>
        <w:ind w:firstLine="0"/>
        <w:rPr>
          <w:sz w:val="28"/>
          <w:szCs w:val="28"/>
        </w:rPr>
      </w:pPr>
      <w:r w:rsidRPr="00A44A51">
        <w:rPr>
          <w:rFonts w:hint="eastAsia"/>
          <w:sz w:val="28"/>
          <w:szCs w:val="28"/>
        </w:rPr>
        <w:t>提供日常巡检的巡检周期；</w:t>
      </w:r>
    </w:p>
    <w:p w:rsidR="00043442" w:rsidRPr="00A44A51" w:rsidRDefault="00043442" w:rsidP="00A44A51">
      <w:pPr>
        <w:numPr>
          <w:ilvl w:val="1"/>
          <w:numId w:val="5"/>
        </w:numPr>
        <w:spacing w:line="360" w:lineRule="auto"/>
        <w:ind w:firstLine="0"/>
        <w:rPr>
          <w:sz w:val="28"/>
          <w:szCs w:val="28"/>
        </w:rPr>
      </w:pPr>
      <w:r w:rsidRPr="00A44A51">
        <w:rPr>
          <w:rFonts w:hint="eastAsia"/>
          <w:sz w:val="28"/>
          <w:szCs w:val="28"/>
        </w:rPr>
        <w:t>维护保养的服务体系；</w:t>
      </w:r>
    </w:p>
    <w:p w:rsidR="00043442" w:rsidRPr="00A44A51" w:rsidRDefault="00043442" w:rsidP="00A44A51">
      <w:pPr>
        <w:numPr>
          <w:ilvl w:val="1"/>
          <w:numId w:val="5"/>
        </w:numPr>
        <w:spacing w:line="360" w:lineRule="auto"/>
        <w:ind w:firstLine="0"/>
        <w:rPr>
          <w:sz w:val="28"/>
          <w:szCs w:val="28"/>
        </w:rPr>
      </w:pPr>
      <w:r w:rsidRPr="00A44A51">
        <w:rPr>
          <w:rFonts w:hint="eastAsia"/>
          <w:sz w:val="28"/>
          <w:szCs w:val="28"/>
        </w:rPr>
        <w:t>提供维护保障应急预案；</w:t>
      </w:r>
    </w:p>
    <w:p w:rsidR="00043442" w:rsidRPr="00A44A51" w:rsidRDefault="00043442" w:rsidP="00A44A51">
      <w:pPr>
        <w:numPr>
          <w:ilvl w:val="1"/>
          <w:numId w:val="5"/>
        </w:numPr>
        <w:spacing w:line="360" w:lineRule="auto"/>
        <w:ind w:firstLine="0"/>
        <w:rPr>
          <w:sz w:val="28"/>
          <w:szCs w:val="28"/>
        </w:rPr>
      </w:pPr>
      <w:r w:rsidRPr="00A44A51">
        <w:rPr>
          <w:rFonts w:hint="eastAsia"/>
          <w:sz w:val="28"/>
          <w:szCs w:val="28"/>
        </w:rPr>
        <w:t>服务承诺。</w:t>
      </w:r>
    </w:p>
    <w:p w:rsidR="00043442" w:rsidRPr="00A44A51" w:rsidRDefault="00043442" w:rsidP="00A44A51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A44A51">
        <w:rPr>
          <w:rFonts w:hint="eastAsia"/>
          <w:b/>
          <w:sz w:val="28"/>
          <w:szCs w:val="28"/>
        </w:rPr>
        <w:t>其他要求</w:t>
      </w:r>
    </w:p>
    <w:p w:rsidR="00043442" w:rsidRPr="00A44A51" w:rsidRDefault="00A44A51" w:rsidP="00A44A5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043442" w:rsidRPr="00A44A51">
        <w:rPr>
          <w:rFonts w:ascii="宋体" w:hAnsi="宋体"/>
          <w:sz w:val="28"/>
          <w:szCs w:val="28"/>
        </w:rPr>
        <w:t>注册</w:t>
      </w:r>
      <w:bookmarkStart w:id="1" w:name="baidusnap2"/>
      <w:bookmarkEnd w:id="1"/>
      <w:r w:rsidR="00043442" w:rsidRPr="00A44A51">
        <w:rPr>
          <w:rFonts w:ascii="宋体" w:hAnsi="宋体" w:hint="eastAsia"/>
          <w:sz w:val="28"/>
          <w:szCs w:val="28"/>
        </w:rPr>
        <w:t>于</w:t>
      </w:r>
      <w:r w:rsidR="00043442" w:rsidRPr="00A44A51">
        <w:rPr>
          <w:rFonts w:ascii="宋体" w:hAnsi="宋体"/>
          <w:sz w:val="28"/>
          <w:szCs w:val="28"/>
        </w:rPr>
        <w:t>中华人民共和国境内</w:t>
      </w:r>
      <w:bookmarkStart w:id="2" w:name="baidusnap0"/>
      <w:bookmarkEnd w:id="2"/>
      <w:r w:rsidR="00043442" w:rsidRPr="00A44A51">
        <w:rPr>
          <w:rFonts w:ascii="宋体" w:hAnsi="宋体"/>
          <w:sz w:val="28"/>
          <w:szCs w:val="28"/>
        </w:rPr>
        <w:t>，</w:t>
      </w:r>
      <w:r w:rsidR="00043442" w:rsidRPr="00A44A51">
        <w:rPr>
          <w:rFonts w:ascii="宋体" w:hAnsi="宋体" w:hint="eastAsia"/>
          <w:sz w:val="28"/>
          <w:szCs w:val="28"/>
        </w:rPr>
        <w:t>注册资金不低于</w:t>
      </w:r>
      <w:r w:rsidR="00EA31C1" w:rsidRPr="00A44A51">
        <w:rPr>
          <w:rFonts w:ascii="宋体" w:hAnsi="宋体" w:hint="eastAsia"/>
          <w:sz w:val="28"/>
          <w:szCs w:val="28"/>
        </w:rPr>
        <w:t>50</w:t>
      </w:r>
      <w:r w:rsidR="00043442" w:rsidRPr="00A44A51">
        <w:rPr>
          <w:rFonts w:ascii="宋体" w:hAnsi="宋体" w:hint="eastAsia"/>
          <w:sz w:val="28"/>
          <w:szCs w:val="28"/>
        </w:rPr>
        <w:t>万元人民币，</w:t>
      </w:r>
      <w:r w:rsidR="00043442" w:rsidRPr="00A44A51">
        <w:rPr>
          <w:rFonts w:ascii="宋体" w:hAnsi="宋体"/>
          <w:sz w:val="28"/>
          <w:szCs w:val="28"/>
        </w:rPr>
        <w:t>具有独立法人资格</w:t>
      </w:r>
      <w:bookmarkStart w:id="3" w:name="baidusnap7"/>
      <w:bookmarkEnd w:id="3"/>
      <w:r w:rsidR="00043442" w:rsidRPr="00A44A51">
        <w:rPr>
          <w:rFonts w:ascii="宋体" w:hAnsi="宋体"/>
          <w:sz w:val="28"/>
          <w:szCs w:val="28"/>
        </w:rPr>
        <w:t>的合法企业</w:t>
      </w:r>
      <w:r w:rsidR="00043442" w:rsidRPr="00A44A51">
        <w:rPr>
          <w:rFonts w:ascii="宋体" w:hAnsi="宋体" w:hint="eastAsia"/>
          <w:sz w:val="28"/>
          <w:szCs w:val="28"/>
        </w:rPr>
        <w:t>；</w:t>
      </w:r>
    </w:p>
    <w:p w:rsidR="00A44A51" w:rsidRDefault="00A44A51" w:rsidP="00A44A5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043442" w:rsidRPr="00A44A51">
        <w:rPr>
          <w:rFonts w:ascii="宋体" w:hAnsi="宋体"/>
          <w:sz w:val="28"/>
          <w:szCs w:val="28"/>
        </w:rPr>
        <w:t>具有履行合同所必需的设备和专业技术能力</w:t>
      </w:r>
      <w:r w:rsidR="00043442" w:rsidRPr="00A44A51">
        <w:rPr>
          <w:rFonts w:ascii="宋体" w:hAnsi="宋体" w:hint="eastAsia"/>
          <w:sz w:val="28"/>
          <w:szCs w:val="28"/>
        </w:rPr>
        <w:t>，有</w:t>
      </w:r>
      <w:r w:rsidR="00043442" w:rsidRPr="00A44A51">
        <w:rPr>
          <w:rFonts w:ascii="宋体" w:hAnsi="宋体"/>
          <w:sz w:val="28"/>
          <w:szCs w:val="28"/>
        </w:rPr>
        <w:t>固定的售后服务、维修保养</w:t>
      </w:r>
      <w:r w:rsidR="00043442" w:rsidRPr="00A44A51">
        <w:rPr>
          <w:rFonts w:ascii="宋体" w:hAnsi="宋体" w:hint="eastAsia"/>
          <w:sz w:val="28"/>
          <w:szCs w:val="28"/>
        </w:rPr>
        <w:t>网点</w:t>
      </w:r>
      <w:r w:rsidR="00043442" w:rsidRPr="00A44A51">
        <w:rPr>
          <w:rFonts w:ascii="宋体" w:hAnsi="宋体"/>
          <w:sz w:val="28"/>
          <w:szCs w:val="28"/>
        </w:rPr>
        <w:t>，同时具有保障本项目的人力和物力</w:t>
      </w:r>
      <w:r w:rsidR="00043442" w:rsidRPr="00A44A51">
        <w:rPr>
          <w:rFonts w:ascii="宋体" w:hAnsi="宋体" w:hint="eastAsia"/>
          <w:sz w:val="28"/>
          <w:szCs w:val="28"/>
        </w:rPr>
        <w:t>。</w:t>
      </w:r>
    </w:p>
    <w:p w:rsidR="00043442" w:rsidRPr="00A44A51" w:rsidRDefault="00A44A51" w:rsidP="00A44A5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043442" w:rsidRPr="00A44A51">
        <w:rPr>
          <w:rFonts w:ascii="宋体" w:hAnsi="宋体" w:hint="eastAsia"/>
          <w:sz w:val="28"/>
          <w:szCs w:val="28"/>
        </w:rPr>
        <w:t>营业执照和组织机构代码证；（必须有）</w:t>
      </w:r>
    </w:p>
    <w:p w:rsidR="00043442" w:rsidRPr="00A44A51" w:rsidRDefault="00A44A51" w:rsidP="00A44A5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="00043442" w:rsidRPr="00A44A51">
        <w:rPr>
          <w:rFonts w:ascii="宋体" w:hAnsi="宋体" w:hint="eastAsia"/>
          <w:sz w:val="28"/>
          <w:szCs w:val="28"/>
        </w:rPr>
        <w:t>高新技术企业；（有不扣分，没有相应扣分）</w:t>
      </w:r>
    </w:p>
    <w:p w:rsidR="00043442" w:rsidRPr="00A44A51" w:rsidRDefault="00A44A51" w:rsidP="00A44A5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</w:t>
      </w:r>
      <w:r w:rsidR="00043442" w:rsidRPr="00A44A51">
        <w:rPr>
          <w:rFonts w:ascii="宋体" w:hAnsi="宋体" w:hint="eastAsia"/>
          <w:sz w:val="28"/>
          <w:szCs w:val="28"/>
        </w:rPr>
        <w:t>质量管理体系认证企业；（必须有）</w:t>
      </w:r>
    </w:p>
    <w:p w:rsidR="00043442" w:rsidRPr="00A44A51" w:rsidRDefault="00A44A51" w:rsidP="00A44A5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</w:t>
      </w:r>
      <w:r w:rsidR="00043442" w:rsidRPr="00A44A51">
        <w:rPr>
          <w:rFonts w:ascii="宋体" w:hAnsi="宋体" w:hint="eastAsia"/>
          <w:sz w:val="28"/>
          <w:szCs w:val="28"/>
        </w:rPr>
        <w:t>软件企业认定证书；（有不扣分，没有相应扣分）</w:t>
      </w:r>
    </w:p>
    <w:p w:rsidR="00043442" w:rsidRPr="00A44A51" w:rsidRDefault="00A44A51" w:rsidP="00A44A5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</w:t>
      </w:r>
      <w:r w:rsidR="00043442" w:rsidRPr="00A44A51">
        <w:rPr>
          <w:rFonts w:ascii="宋体" w:hAnsi="宋体" w:hint="eastAsia"/>
          <w:sz w:val="28"/>
          <w:szCs w:val="28"/>
        </w:rPr>
        <w:t>具有相同或类似的成功案例；（有不扣分，没有相应扣分）</w:t>
      </w:r>
    </w:p>
    <w:p w:rsidR="00043442" w:rsidRPr="00A44A51" w:rsidRDefault="00A44A51" w:rsidP="00A44A5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</w:t>
      </w:r>
      <w:r w:rsidR="00043442" w:rsidRPr="00A44A51">
        <w:rPr>
          <w:rFonts w:ascii="宋体" w:hAnsi="宋体" w:hint="eastAsia"/>
          <w:sz w:val="28"/>
          <w:szCs w:val="28"/>
        </w:rPr>
        <w:t>其他国家级专利、许可等证书；（有相应加分）</w:t>
      </w:r>
    </w:p>
    <w:p w:rsidR="00043442" w:rsidRPr="00A44A51" w:rsidRDefault="00A44A51" w:rsidP="00A44A5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</w:t>
      </w:r>
      <w:r w:rsidR="00043442" w:rsidRPr="00A44A51">
        <w:rPr>
          <w:rFonts w:ascii="宋体" w:hAnsi="宋体" w:hint="eastAsia"/>
          <w:sz w:val="28"/>
          <w:szCs w:val="28"/>
        </w:rPr>
        <w:t>三类人员安全培训证书。（必须有）</w:t>
      </w:r>
    </w:p>
    <w:p w:rsidR="00043442" w:rsidRPr="00A44A51" w:rsidRDefault="00A44A51" w:rsidP="00A44A5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10、</w:t>
      </w:r>
      <w:r w:rsidR="00043442" w:rsidRPr="00A44A51">
        <w:rPr>
          <w:rFonts w:ascii="宋体" w:hAnsi="宋体" w:hint="eastAsia"/>
          <w:sz w:val="28"/>
          <w:szCs w:val="28"/>
        </w:rPr>
        <w:t>本项目中标单位不能转包给其他公司</w:t>
      </w:r>
    </w:p>
    <w:p w:rsidR="006A5A20" w:rsidRPr="00B36E74" w:rsidRDefault="006A5A20" w:rsidP="006A5A20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36E74">
        <w:rPr>
          <w:rFonts w:asciiTheme="minorEastAsia" w:eastAsiaTheme="minorEastAsia" w:hAnsiTheme="minorEastAsia" w:hint="eastAsia"/>
          <w:b/>
          <w:sz w:val="28"/>
          <w:szCs w:val="28"/>
        </w:rPr>
        <w:t>五、维保时限及支付方式</w:t>
      </w:r>
    </w:p>
    <w:p w:rsidR="006A5A20" w:rsidRPr="00DE3209" w:rsidRDefault="006A5A20" w:rsidP="006A5A2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E3209">
        <w:rPr>
          <w:rFonts w:asciiTheme="minorEastAsia" w:eastAsiaTheme="minorEastAsia" w:hAnsiTheme="minorEastAsia" w:hint="eastAsia"/>
          <w:sz w:val="28"/>
          <w:szCs w:val="28"/>
        </w:rPr>
        <w:t>1.服务时限为</w:t>
      </w:r>
      <w:smartTag w:uri="urn:schemas-microsoft-com:office:smarttags" w:element="chsdate">
        <w:smartTagPr>
          <w:attr w:name="Year" w:val="2016"/>
          <w:attr w:name="Month" w:val="1"/>
          <w:attr w:name="Day" w:val="1"/>
          <w:attr w:name="IsLunarDate" w:val="False"/>
          <w:attr w:name="IsROCDate" w:val="False"/>
        </w:smartTagPr>
        <w:r w:rsidRPr="00DE3209">
          <w:rPr>
            <w:rFonts w:asciiTheme="minorEastAsia" w:eastAsiaTheme="minorEastAsia" w:hAnsiTheme="minorEastAsia" w:hint="eastAsia"/>
            <w:sz w:val="28"/>
            <w:szCs w:val="28"/>
          </w:rPr>
          <w:t>2016年1月1日</w:t>
        </w:r>
      </w:smartTag>
      <w:r w:rsidRPr="00DE3209">
        <w:rPr>
          <w:rFonts w:asciiTheme="minorEastAsia" w:eastAsiaTheme="minorEastAsia" w:hAnsiTheme="minorEastAsia" w:hint="eastAsia"/>
          <w:sz w:val="28"/>
          <w:szCs w:val="28"/>
        </w:rPr>
        <w:t>至2017年12月31日</w:t>
      </w:r>
      <w:r w:rsidRPr="00DE3209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DE3209">
        <w:rPr>
          <w:rFonts w:asciiTheme="minorEastAsia" w:eastAsiaTheme="minorEastAsia" w:hAnsiTheme="minorEastAsia" w:hint="eastAsia"/>
          <w:sz w:val="28"/>
          <w:szCs w:val="28"/>
        </w:rPr>
        <w:t>注：投标价以</w:t>
      </w:r>
      <w:r w:rsidRPr="00DE3209">
        <w:rPr>
          <w:rFonts w:asciiTheme="minorEastAsia" w:eastAsiaTheme="minorEastAsia" w:hAnsiTheme="minorEastAsia" w:hint="eastAsia"/>
          <w:sz w:val="28"/>
          <w:szCs w:val="28"/>
        </w:rPr>
        <w:lastRenderedPageBreak/>
        <w:t>一年报价为准（即2016年1月1日至2016年12月31日）。合同期为一年，一年合同到期后，经由招标单位评议考核通过后方可续签（提前30天）2017年服务合同。</w:t>
      </w:r>
    </w:p>
    <w:p w:rsidR="006A5A20" w:rsidRPr="00DE3209" w:rsidRDefault="006A5A20" w:rsidP="006A5A2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E3209">
        <w:rPr>
          <w:rFonts w:asciiTheme="minorEastAsia" w:eastAsiaTheme="minorEastAsia" w:hAnsiTheme="minorEastAsia"/>
          <w:sz w:val="28"/>
          <w:szCs w:val="28"/>
        </w:rPr>
        <w:t> </w:t>
      </w:r>
      <w:r w:rsidRPr="00DE3209">
        <w:rPr>
          <w:rFonts w:asciiTheme="minorEastAsia" w:eastAsiaTheme="minorEastAsia" w:hAnsiTheme="minorEastAsia" w:hint="eastAsia"/>
          <w:sz w:val="28"/>
          <w:szCs w:val="28"/>
        </w:rPr>
        <w:t>2、付款方式</w:t>
      </w:r>
    </w:p>
    <w:p w:rsidR="006A5A20" w:rsidRPr="00DE3209" w:rsidRDefault="006A5A20" w:rsidP="006A5A2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合同生效后，每季度末</w:t>
      </w:r>
      <w:r w:rsidRPr="00DE3209">
        <w:rPr>
          <w:rFonts w:asciiTheme="minorEastAsia" w:eastAsiaTheme="minorEastAsia" w:hAnsiTheme="minorEastAsia" w:hint="eastAsia"/>
          <w:sz w:val="28"/>
          <w:szCs w:val="28"/>
        </w:rPr>
        <w:t>支付合同总金额的</w:t>
      </w:r>
      <w:r>
        <w:rPr>
          <w:rFonts w:asciiTheme="minorEastAsia" w:eastAsiaTheme="minorEastAsia" w:hAnsiTheme="minorEastAsia" w:hint="eastAsia"/>
          <w:sz w:val="28"/>
          <w:szCs w:val="28"/>
        </w:rPr>
        <w:t>25</w:t>
      </w:r>
      <w:r w:rsidRPr="00DE3209">
        <w:rPr>
          <w:rFonts w:asciiTheme="minorEastAsia" w:eastAsiaTheme="minorEastAsia" w:hAnsiTheme="minorEastAsia" w:hint="eastAsia"/>
          <w:sz w:val="28"/>
          <w:szCs w:val="28"/>
        </w:rPr>
        <w:t>％。</w:t>
      </w:r>
      <w:r w:rsidRPr="00DE3209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6A5A20" w:rsidRPr="00B36E74" w:rsidRDefault="006A5A20" w:rsidP="006A5A20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36E74">
        <w:rPr>
          <w:rFonts w:asciiTheme="minorEastAsia" w:eastAsiaTheme="minorEastAsia" w:hAnsiTheme="minorEastAsia" w:hint="eastAsia"/>
          <w:b/>
          <w:sz w:val="28"/>
          <w:szCs w:val="28"/>
        </w:rPr>
        <w:t>六、投标说明</w:t>
      </w:r>
      <w:r w:rsidRPr="00B36E74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</w:p>
    <w:p w:rsidR="006A5A20" w:rsidRPr="00DE3209" w:rsidRDefault="006A5A20" w:rsidP="006A5A2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E3209">
        <w:rPr>
          <w:rFonts w:asciiTheme="minorEastAsia" w:eastAsiaTheme="minorEastAsia" w:hAnsiTheme="minorEastAsia" w:hint="eastAsia"/>
          <w:sz w:val="28"/>
          <w:szCs w:val="28"/>
        </w:rPr>
        <w:t>1、投标书报价中应包括与维保内容有关的所有费用（比如人工、工具、零配件费用、利润、税金等等）。按每组单价及合计总价标明报价。</w:t>
      </w:r>
    </w:p>
    <w:p w:rsidR="006A5A20" w:rsidRPr="00DE3209" w:rsidRDefault="006A5A20" w:rsidP="006A5A2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E3209">
        <w:rPr>
          <w:rFonts w:asciiTheme="minorEastAsia" w:eastAsiaTheme="minorEastAsia" w:hAnsiTheme="minorEastAsia" w:hint="eastAsia"/>
          <w:sz w:val="28"/>
          <w:szCs w:val="28"/>
        </w:rPr>
        <w:t>2、投标书中应包含贵公司经营的合法证明文件及有关资质证明材料等。如维保授权证书或合同等证明文件、企业法人经营执照、税务登记证等。</w:t>
      </w:r>
    </w:p>
    <w:p w:rsidR="006A5A20" w:rsidRPr="00DE3209" w:rsidRDefault="006A5A20" w:rsidP="006A5A2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E3209">
        <w:rPr>
          <w:rFonts w:asciiTheme="minorEastAsia" w:eastAsiaTheme="minorEastAsia" w:hAnsiTheme="minorEastAsia" w:hint="eastAsia"/>
          <w:sz w:val="28"/>
          <w:szCs w:val="28"/>
        </w:rPr>
        <w:t>3、投标书中应包含贵公司详细的服务承诺（维保范围、响应时间、完工时限等），承诺内容应满足招标方基本要求，应承诺对维保人员（包括中途调换的人员）进行培训。在基本要求之外能够提供的其他服务也请列出。公司的主要业绩。</w:t>
      </w:r>
    </w:p>
    <w:p w:rsidR="006A5A20" w:rsidRPr="00DE3209" w:rsidRDefault="006A5A20" w:rsidP="006A5A2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E3209">
        <w:rPr>
          <w:rFonts w:asciiTheme="minorEastAsia" w:eastAsiaTheme="minorEastAsia" w:hAnsiTheme="minorEastAsia" w:hint="eastAsia"/>
          <w:sz w:val="28"/>
          <w:szCs w:val="28"/>
        </w:rPr>
        <w:t>4、投标书（包括相关资料）落款处应加盖投标单位印章和法人代表签字。若签字人不是法人代表，则应附有法人授权书。投标书（包括相关资料）应装订成一册并装袋密封，封口应加盖投标单位印章。投标文件一律不退。</w:t>
      </w:r>
      <w:r w:rsidRPr="00DE3209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6A5A20" w:rsidRPr="00B36E74" w:rsidRDefault="006A5A20" w:rsidP="006A5A20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36E74">
        <w:rPr>
          <w:rFonts w:asciiTheme="minorEastAsia" w:eastAsiaTheme="minorEastAsia" w:hAnsiTheme="minorEastAsia" w:hint="eastAsia"/>
          <w:b/>
          <w:sz w:val="28"/>
          <w:szCs w:val="28"/>
        </w:rPr>
        <w:t>七、评标办法</w:t>
      </w:r>
    </w:p>
    <w:p w:rsidR="006A5A20" w:rsidRPr="00DE3209" w:rsidRDefault="006A5A20" w:rsidP="006A5A20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E3209">
        <w:rPr>
          <w:rFonts w:asciiTheme="minorEastAsia" w:eastAsiaTheme="minorEastAsia" w:hAnsiTheme="minorEastAsia" w:hint="eastAsia"/>
          <w:sz w:val="28"/>
          <w:szCs w:val="28"/>
        </w:rPr>
        <w:t>本维保服务项目招标本着公开、公平、公正的原则，由本单位各部</w:t>
      </w:r>
      <w:r>
        <w:rPr>
          <w:rFonts w:asciiTheme="minorEastAsia" w:eastAsiaTheme="minorEastAsia" w:hAnsiTheme="minorEastAsia" w:hint="eastAsia"/>
          <w:sz w:val="28"/>
          <w:szCs w:val="28"/>
        </w:rPr>
        <w:t>门</w:t>
      </w:r>
      <w:r w:rsidRPr="00DE3209">
        <w:rPr>
          <w:rFonts w:asciiTheme="minorEastAsia" w:eastAsiaTheme="minorEastAsia" w:hAnsiTheme="minorEastAsia" w:hint="eastAsia"/>
          <w:sz w:val="28"/>
          <w:szCs w:val="28"/>
        </w:rPr>
        <w:lastRenderedPageBreak/>
        <w:t>相关人员组成的招投标领导小组主持招标和评标。采用经评审的合理投标价、投标服务承诺和服务业绩综合评定确认中标单位。</w:t>
      </w:r>
    </w:p>
    <w:p w:rsidR="00043442" w:rsidRPr="00A44A51" w:rsidRDefault="00043442" w:rsidP="00043442">
      <w:pPr>
        <w:widowControl/>
        <w:spacing w:line="360" w:lineRule="auto"/>
        <w:ind w:hanging="360"/>
        <w:rPr>
          <w:rFonts w:ascii="宋体" w:hAnsi="宋体" w:cs="宋体"/>
          <w:color w:val="4B4B4B"/>
          <w:kern w:val="0"/>
          <w:sz w:val="28"/>
          <w:szCs w:val="28"/>
        </w:rPr>
      </w:pPr>
    </w:p>
    <w:p w:rsidR="00D56E9B" w:rsidRDefault="00D56E9B"/>
    <w:sectPr w:rsidR="00D56E9B" w:rsidSect="0023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30" w:rsidRDefault="00BF7D30" w:rsidP="00A44A51">
      <w:r>
        <w:separator/>
      </w:r>
    </w:p>
  </w:endnote>
  <w:endnote w:type="continuationSeparator" w:id="0">
    <w:p w:rsidR="00BF7D30" w:rsidRDefault="00BF7D30" w:rsidP="00A4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30" w:rsidRDefault="00BF7D30" w:rsidP="00A44A51">
      <w:r>
        <w:separator/>
      </w:r>
    </w:p>
  </w:footnote>
  <w:footnote w:type="continuationSeparator" w:id="0">
    <w:p w:rsidR="00BF7D30" w:rsidRDefault="00BF7D30" w:rsidP="00A44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1704"/>
    <w:multiLevelType w:val="hybridMultilevel"/>
    <w:tmpl w:val="4754E60E"/>
    <w:lvl w:ilvl="0" w:tplc="02C0DD60">
      <w:start w:val="1"/>
      <w:numFmt w:val="japaneseCounting"/>
      <w:lvlText w:val="%1、"/>
      <w:lvlJc w:val="left"/>
      <w:pPr>
        <w:ind w:left="210" w:hanging="57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">
    <w:nsid w:val="22041E4D"/>
    <w:multiLevelType w:val="hybridMultilevel"/>
    <w:tmpl w:val="5762D294"/>
    <w:lvl w:ilvl="0" w:tplc="50CE78E4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6B710E"/>
    <w:multiLevelType w:val="hybridMultilevel"/>
    <w:tmpl w:val="9F88CE3C"/>
    <w:lvl w:ilvl="0" w:tplc="D9A662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692826"/>
    <w:multiLevelType w:val="hybridMultilevel"/>
    <w:tmpl w:val="656673D8"/>
    <w:lvl w:ilvl="0" w:tplc="1442680E">
      <w:start w:val="2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8B5CFA"/>
    <w:multiLevelType w:val="multilevel"/>
    <w:tmpl w:val="3AD08560"/>
    <w:lvl w:ilvl="0">
      <w:start w:val="6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3" w:hanging="3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A8F3C93"/>
    <w:multiLevelType w:val="multilevel"/>
    <w:tmpl w:val="A01A8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26" w:hanging="4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CCD6800"/>
    <w:multiLevelType w:val="hybridMultilevel"/>
    <w:tmpl w:val="7EB8DD7C"/>
    <w:lvl w:ilvl="0" w:tplc="D8A82A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442"/>
    <w:rsid w:val="00043442"/>
    <w:rsid w:val="000B3CE3"/>
    <w:rsid w:val="000D0F41"/>
    <w:rsid w:val="001D2CD3"/>
    <w:rsid w:val="00235DCE"/>
    <w:rsid w:val="002F3629"/>
    <w:rsid w:val="00500D21"/>
    <w:rsid w:val="006861A7"/>
    <w:rsid w:val="006A5A20"/>
    <w:rsid w:val="007C60A9"/>
    <w:rsid w:val="00821D38"/>
    <w:rsid w:val="009C232A"/>
    <w:rsid w:val="00A10A31"/>
    <w:rsid w:val="00A44A51"/>
    <w:rsid w:val="00A60933"/>
    <w:rsid w:val="00B91014"/>
    <w:rsid w:val="00BE065C"/>
    <w:rsid w:val="00BF20B5"/>
    <w:rsid w:val="00BF7D30"/>
    <w:rsid w:val="00D56E9B"/>
    <w:rsid w:val="00EA31C1"/>
    <w:rsid w:val="00F21478"/>
    <w:rsid w:val="00F2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A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A5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44A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Administrator</cp:lastModifiedBy>
  <cp:revision>13</cp:revision>
  <dcterms:created xsi:type="dcterms:W3CDTF">2015-11-26T08:36:00Z</dcterms:created>
  <dcterms:modified xsi:type="dcterms:W3CDTF">2015-12-14T01:33:00Z</dcterms:modified>
</cp:coreProperties>
</file>